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rPr>
      </w:pPr>
      <w:r w:rsidDel="00000000" w:rsidR="00000000" w:rsidRPr="00000000">
        <w:rPr>
          <w:b w:val="1"/>
          <w:rtl w:val="0"/>
        </w:rPr>
        <w:t xml:space="preserve">2020- 2021 EĞİTİM ÖĞRETİM YILI</w:t>
      </w:r>
    </w:p>
    <w:p w:rsidR="00000000" w:rsidDel="00000000" w:rsidP="00000000" w:rsidRDefault="00000000" w:rsidRPr="00000000" w14:paraId="00000002">
      <w:pPr>
        <w:spacing w:line="360" w:lineRule="auto"/>
        <w:jc w:val="center"/>
        <w:rPr>
          <w:b w:val="1"/>
        </w:rPr>
      </w:pPr>
      <w:r w:rsidDel="00000000" w:rsidR="00000000" w:rsidRPr="00000000">
        <w:rPr>
          <w:b w:val="1"/>
          <w:rtl w:val="0"/>
        </w:rPr>
        <w:t xml:space="preserve">İSPİR İLÇE MİLLİ EĞİTİM MÜDÜRLÜĞÜ</w:t>
      </w:r>
    </w:p>
    <w:p w:rsidR="00000000" w:rsidDel="00000000" w:rsidP="00000000" w:rsidRDefault="00000000" w:rsidRPr="00000000" w14:paraId="00000003">
      <w:pPr>
        <w:spacing w:line="360" w:lineRule="auto"/>
        <w:jc w:val="center"/>
        <w:rPr>
          <w:b w:val="1"/>
        </w:rPr>
      </w:pPr>
      <w:r w:rsidDel="00000000" w:rsidR="00000000" w:rsidRPr="00000000">
        <w:rPr>
          <w:b w:val="1"/>
          <w:rtl w:val="0"/>
        </w:rPr>
        <w:t xml:space="preserve">DİN KÜLTÜRÜ VE AHLAK BİLGİSİ ÖĞRETMENLERİ GELİŞİM EYLEM PLANI (DÖGEP)</w:t>
      </w:r>
    </w:p>
    <w:p w:rsidR="00000000" w:rsidDel="00000000" w:rsidP="00000000" w:rsidRDefault="00000000" w:rsidRPr="00000000" w14:paraId="00000004">
      <w:pPr>
        <w:spacing w:line="360" w:lineRule="auto"/>
        <w:jc w:val="center"/>
        <w:rPr>
          <w:b w:val="1"/>
        </w:rPr>
      </w:pPr>
      <w:r w:rsidDel="00000000" w:rsidR="00000000" w:rsidRPr="00000000">
        <w:rPr>
          <w:b w:val="1"/>
          <w:rtl w:val="0"/>
        </w:rPr>
        <w:t xml:space="preserve">MAYIS AYI ETKİNLİK RAPORU</w:t>
      </w:r>
    </w:p>
    <w:tbl>
      <w:tblPr>
        <w:tblStyle w:val="Table1"/>
        <w:tblW w:w="97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52"/>
        <w:gridCol w:w="6684"/>
        <w:tblGridChange w:id="0">
          <w:tblGrid>
            <w:gridCol w:w="3052"/>
            <w:gridCol w:w="6684"/>
          </w:tblGrid>
        </w:tblGridChange>
      </w:tblGrid>
      <w:tr>
        <w:tc>
          <w:tcPr>
            <w:tcBorders>
              <w:top w:color="5b9bd5" w:space="0" w:sz="4" w:val="single"/>
              <w:left w:color="5b9bd5" w:space="0" w:sz="4" w:val="single"/>
              <w:bottom w:color="5b9bd5" w:space="0" w:sz="4" w:val="single"/>
              <w:right w:color="5b9bd5" w:space="0" w:sz="4" w:val="single"/>
            </w:tcBorders>
            <w:shd w:fill="deebf6" w:val="clear"/>
          </w:tcPr>
          <w:p w:rsidR="00000000" w:rsidDel="00000000" w:rsidP="00000000" w:rsidRDefault="00000000" w:rsidRPr="00000000" w14:paraId="00000005">
            <w:pPr>
              <w:spacing w:line="360" w:lineRule="auto"/>
              <w:jc w:val="both"/>
              <w:rPr>
                <w:b w:val="1"/>
                <w:color w:val="000000"/>
              </w:rPr>
            </w:pPr>
            <w:r w:rsidDel="00000000" w:rsidR="00000000" w:rsidRPr="00000000">
              <w:rPr>
                <w:b w:val="1"/>
                <w:color w:val="000000"/>
                <w:rtl w:val="0"/>
              </w:rPr>
              <w:t xml:space="preserve">Eylem No</w:t>
            </w:r>
          </w:p>
        </w:tc>
        <w:tc>
          <w:tcPr>
            <w:tcBorders>
              <w:top w:color="5b9bd5" w:space="0" w:sz="4" w:val="single"/>
              <w:left w:color="5b9bd5" w:space="0" w:sz="4" w:val="single"/>
              <w:bottom w:color="5b9bd5" w:space="0" w:sz="4" w:val="single"/>
              <w:right w:color="5b9bd5" w:space="0" w:sz="4" w:val="single"/>
            </w:tcBorders>
          </w:tcPr>
          <w:p w:rsidR="00000000" w:rsidDel="00000000" w:rsidP="00000000" w:rsidRDefault="00000000" w:rsidRPr="00000000" w14:paraId="00000006">
            <w:pPr>
              <w:spacing w:line="360" w:lineRule="auto"/>
              <w:jc w:val="both"/>
              <w:rPr>
                <w:b w:val="1"/>
                <w:color w:val="9cc3e5"/>
              </w:rPr>
            </w:pPr>
            <w:bookmarkStart w:colFirst="0" w:colLast="0" w:name="_gjdgxs" w:id="0"/>
            <w:bookmarkEnd w:id="0"/>
            <w:r w:rsidDel="00000000" w:rsidR="00000000" w:rsidRPr="00000000">
              <w:rPr>
                <w:b w:val="1"/>
                <w:rtl w:val="0"/>
              </w:rPr>
              <w:t xml:space="preserve">:  6</w:t>
            </w:r>
            <w:r w:rsidDel="00000000" w:rsidR="00000000" w:rsidRPr="00000000">
              <w:rPr>
                <w:rtl w:val="0"/>
              </w:rPr>
            </w:r>
          </w:p>
        </w:tc>
      </w:tr>
      <w:tr>
        <w:tc>
          <w:tcPr>
            <w:tcBorders>
              <w:top w:color="5b9bd5" w:space="0" w:sz="4" w:val="single"/>
              <w:left w:color="5b9bd5" w:space="0" w:sz="4" w:val="single"/>
              <w:bottom w:color="5b9bd5" w:space="0" w:sz="4" w:val="single"/>
              <w:right w:color="5b9bd5" w:space="0" w:sz="4" w:val="single"/>
            </w:tcBorders>
            <w:shd w:fill="deebf6" w:val="clear"/>
          </w:tcPr>
          <w:p w:rsidR="00000000" w:rsidDel="00000000" w:rsidP="00000000" w:rsidRDefault="00000000" w:rsidRPr="00000000" w14:paraId="00000007">
            <w:pPr>
              <w:spacing w:line="360" w:lineRule="auto"/>
              <w:jc w:val="both"/>
              <w:rPr>
                <w:b w:val="1"/>
              </w:rPr>
            </w:pPr>
            <w:r w:rsidDel="00000000" w:rsidR="00000000" w:rsidRPr="00000000">
              <w:rPr>
                <w:b w:val="1"/>
                <w:rtl w:val="0"/>
              </w:rPr>
              <w:t xml:space="preserve">Eylem Tarihi</w:t>
            </w:r>
          </w:p>
        </w:tc>
        <w:tc>
          <w:tcPr>
            <w:tcBorders>
              <w:top w:color="5b9bd5" w:space="0" w:sz="4" w:val="single"/>
              <w:left w:color="5b9bd5" w:space="0" w:sz="4" w:val="single"/>
              <w:bottom w:color="5b9bd5" w:space="0" w:sz="4" w:val="single"/>
              <w:right w:color="5b9bd5" w:space="0" w:sz="4" w:val="single"/>
            </w:tcBorders>
          </w:tcPr>
          <w:p w:rsidR="00000000" w:rsidDel="00000000" w:rsidP="00000000" w:rsidRDefault="00000000" w:rsidRPr="00000000" w14:paraId="00000008">
            <w:pPr>
              <w:spacing w:line="360" w:lineRule="auto"/>
              <w:jc w:val="both"/>
              <w:rPr>
                <w:b w:val="1"/>
              </w:rPr>
            </w:pPr>
            <w:r w:rsidDel="00000000" w:rsidR="00000000" w:rsidRPr="00000000">
              <w:rPr>
                <w:b w:val="1"/>
                <w:rtl w:val="0"/>
              </w:rPr>
              <w:t xml:space="preserve">:  25.05.2021</w:t>
            </w:r>
          </w:p>
        </w:tc>
      </w:tr>
      <w:tr>
        <w:tc>
          <w:tcPr>
            <w:tcBorders>
              <w:top w:color="5b9bd5" w:space="0" w:sz="4" w:val="single"/>
              <w:left w:color="5b9bd5" w:space="0" w:sz="4" w:val="single"/>
              <w:bottom w:color="5b9bd5" w:space="0" w:sz="4" w:val="single"/>
              <w:right w:color="5b9bd5" w:space="0" w:sz="4" w:val="single"/>
            </w:tcBorders>
            <w:shd w:fill="deebf6" w:val="clear"/>
          </w:tcPr>
          <w:p w:rsidR="00000000" w:rsidDel="00000000" w:rsidP="00000000" w:rsidRDefault="00000000" w:rsidRPr="00000000" w14:paraId="00000009">
            <w:pPr>
              <w:spacing w:line="360" w:lineRule="auto"/>
              <w:jc w:val="both"/>
              <w:rPr>
                <w:b w:val="1"/>
              </w:rPr>
            </w:pPr>
            <w:r w:rsidDel="00000000" w:rsidR="00000000" w:rsidRPr="00000000">
              <w:rPr>
                <w:b w:val="1"/>
                <w:rtl w:val="0"/>
              </w:rPr>
              <w:t xml:space="preserve">Eylem Saati</w:t>
            </w:r>
          </w:p>
        </w:tc>
        <w:tc>
          <w:tcPr>
            <w:tcBorders>
              <w:top w:color="5b9bd5" w:space="0" w:sz="4" w:val="single"/>
              <w:left w:color="5b9bd5" w:space="0" w:sz="4" w:val="single"/>
              <w:bottom w:color="5b9bd5" w:space="0" w:sz="4" w:val="single"/>
              <w:right w:color="5b9bd5" w:space="0" w:sz="4" w:val="single"/>
            </w:tcBorders>
          </w:tcPr>
          <w:p w:rsidR="00000000" w:rsidDel="00000000" w:rsidP="00000000" w:rsidRDefault="00000000" w:rsidRPr="00000000" w14:paraId="0000000A">
            <w:pPr>
              <w:spacing w:line="360" w:lineRule="auto"/>
              <w:jc w:val="both"/>
              <w:rPr>
                <w:b w:val="1"/>
              </w:rPr>
            </w:pPr>
            <w:r w:rsidDel="00000000" w:rsidR="00000000" w:rsidRPr="00000000">
              <w:rPr>
                <w:b w:val="1"/>
                <w:rtl w:val="0"/>
              </w:rPr>
              <w:t xml:space="preserve">:  21.00  / Zoom</w:t>
            </w:r>
          </w:p>
        </w:tc>
      </w:tr>
      <w:tr>
        <w:tc>
          <w:tcPr>
            <w:tcBorders>
              <w:top w:color="5b9bd5" w:space="0" w:sz="4" w:val="single"/>
              <w:left w:color="5b9bd5" w:space="0" w:sz="4" w:val="single"/>
              <w:bottom w:color="5b9bd5" w:space="0" w:sz="4" w:val="single"/>
              <w:right w:color="5b9bd5" w:space="0" w:sz="4" w:val="single"/>
            </w:tcBorders>
            <w:shd w:fill="deebf6" w:val="clear"/>
          </w:tcPr>
          <w:p w:rsidR="00000000" w:rsidDel="00000000" w:rsidP="00000000" w:rsidRDefault="00000000" w:rsidRPr="00000000" w14:paraId="0000000B">
            <w:pPr>
              <w:spacing w:line="360" w:lineRule="auto"/>
              <w:jc w:val="both"/>
              <w:rPr>
                <w:b w:val="1"/>
              </w:rPr>
            </w:pPr>
            <w:r w:rsidDel="00000000" w:rsidR="00000000" w:rsidRPr="00000000">
              <w:rPr>
                <w:b w:val="1"/>
                <w:rtl w:val="0"/>
              </w:rPr>
              <w:t xml:space="preserve">Paydaşlar</w:t>
            </w:r>
          </w:p>
        </w:tc>
        <w:tc>
          <w:tcPr>
            <w:tcBorders>
              <w:top w:color="5b9bd5" w:space="0" w:sz="4" w:val="single"/>
              <w:left w:color="5b9bd5" w:space="0" w:sz="4" w:val="single"/>
              <w:bottom w:color="5b9bd5" w:space="0" w:sz="4" w:val="single"/>
              <w:right w:color="5b9bd5" w:space="0" w:sz="4" w:val="single"/>
            </w:tcBorders>
          </w:tcPr>
          <w:p w:rsidR="00000000" w:rsidDel="00000000" w:rsidP="00000000" w:rsidRDefault="00000000" w:rsidRPr="00000000" w14:paraId="0000000C">
            <w:pPr>
              <w:spacing w:line="360" w:lineRule="auto"/>
              <w:jc w:val="both"/>
              <w:rPr>
                <w:b w:val="1"/>
              </w:rPr>
            </w:pPr>
            <w:r w:rsidDel="00000000" w:rsidR="00000000" w:rsidRPr="00000000">
              <w:rPr>
                <w:b w:val="1"/>
                <w:rtl w:val="0"/>
              </w:rPr>
              <w:t xml:space="preserve">:  İlçe MEM Din Kültürü ve Ahlak Bilgisi Zümre Öğretmenleri</w:t>
            </w:r>
          </w:p>
        </w:tc>
      </w:tr>
      <w:tr>
        <w:tc>
          <w:tcPr>
            <w:tcBorders>
              <w:top w:color="5b9bd5" w:space="0" w:sz="4" w:val="single"/>
              <w:left w:color="5b9bd5" w:space="0" w:sz="4" w:val="single"/>
              <w:bottom w:color="5b9bd5" w:space="0" w:sz="4" w:val="single"/>
              <w:right w:color="5b9bd5" w:space="0" w:sz="4" w:val="single"/>
            </w:tcBorders>
            <w:shd w:fill="deebf6" w:val="clear"/>
          </w:tcPr>
          <w:p w:rsidR="00000000" w:rsidDel="00000000" w:rsidP="00000000" w:rsidRDefault="00000000" w:rsidRPr="00000000" w14:paraId="0000000D">
            <w:pPr>
              <w:spacing w:line="360" w:lineRule="auto"/>
              <w:jc w:val="both"/>
              <w:rPr>
                <w:b w:val="1"/>
              </w:rPr>
            </w:pPr>
            <w:r w:rsidDel="00000000" w:rsidR="00000000" w:rsidRPr="00000000">
              <w:rPr>
                <w:b w:val="1"/>
                <w:rtl w:val="0"/>
              </w:rPr>
              <w:t xml:space="preserve">Eylem Konusu</w:t>
            </w:r>
          </w:p>
        </w:tc>
        <w:tc>
          <w:tcPr>
            <w:tcBorders>
              <w:top w:color="5b9bd5" w:space="0" w:sz="4" w:val="single"/>
              <w:left w:color="5b9bd5" w:space="0" w:sz="4" w:val="single"/>
              <w:bottom w:color="5b9bd5" w:space="0" w:sz="4" w:val="single"/>
              <w:right w:color="5b9bd5" w:space="0" w:sz="4" w:val="single"/>
            </w:tcBorders>
          </w:tcPr>
          <w:p w:rsidR="00000000" w:rsidDel="00000000" w:rsidP="00000000" w:rsidRDefault="00000000" w:rsidRPr="00000000" w14:paraId="0000000E">
            <w:pPr>
              <w:spacing w:line="360" w:lineRule="auto"/>
              <w:jc w:val="both"/>
              <w:rPr>
                <w:b w:val="1"/>
              </w:rPr>
            </w:pPr>
            <w:r w:rsidDel="00000000" w:rsidR="00000000" w:rsidRPr="00000000">
              <w:rPr>
                <w:b w:val="1"/>
                <w:rtl w:val="0"/>
              </w:rPr>
              <w:t xml:space="preserve">: Kültür ve Medeniyetimizin düşünceye, varlığa, insana,  eğitime, bilime, sosyal hayata, şehre, sanata, mimariye, dil ve edebiyata yansımaları</w:t>
            </w:r>
          </w:p>
        </w:tc>
      </w:tr>
      <w:tr>
        <w:tc>
          <w:tcPr>
            <w:tcBorders>
              <w:top w:color="5b9bd5" w:space="0" w:sz="4" w:val="single"/>
              <w:left w:color="5b9bd5" w:space="0" w:sz="4" w:val="single"/>
              <w:bottom w:color="5b9bd5" w:space="0" w:sz="4" w:val="single"/>
              <w:right w:color="5b9bd5" w:space="0" w:sz="4" w:val="single"/>
            </w:tcBorders>
            <w:shd w:fill="deebf6" w:val="clear"/>
          </w:tcPr>
          <w:p w:rsidR="00000000" w:rsidDel="00000000" w:rsidP="00000000" w:rsidRDefault="00000000" w:rsidRPr="00000000" w14:paraId="0000000F">
            <w:pPr>
              <w:spacing w:line="360" w:lineRule="auto"/>
              <w:jc w:val="both"/>
              <w:rPr>
                <w:b w:val="1"/>
              </w:rPr>
            </w:pPr>
            <w:r w:rsidDel="00000000" w:rsidR="00000000" w:rsidRPr="00000000">
              <w:rPr>
                <w:b w:val="1"/>
                <w:rtl w:val="0"/>
              </w:rPr>
              <w:t xml:space="preserve">Eylem Yöntem / Tekniği</w:t>
            </w:r>
          </w:p>
        </w:tc>
        <w:tc>
          <w:tcPr>
            <w:tcBorders>
              <w:top w:color="5b9bd5" w:space="0" w:sz="4" w:val="single"/>
              <w:left w:color="5b9bd5" w:space="0" w:sz="4" w:val="single"/>
              <w:bottom w:color="5b9bd5" w:space="0" w:sz="4" w:val="single"/>
              <w:right w:color="5b9bd5" w:space="0" w:sz="4" w:val="single"/>
            </w:tcBorders>
          </w:tcPr>
          <w:p w:rsidR="00000000" w:rsidDel="00000000" w:rsidP="00000000" w:rsidRDefault="00000000" w:rsidRPr="00000000" w14:paraId="00000010">
            <w:pPr>
              <w:spacing w:line="360" w:lineRule="auto"/>
              <w:jc w:val="both"/>
              <w:rPr>
                <w:b w:val="1"/>
              </w:rPr>
            </w:pPr>
            <w:r w:rsidDel="00000000" w:rsidR="00000000" w:rsidRPr="00000000">
              <w:rPr>
                <w:b w:val="1"/>
                <w:rtl w:val="0"/>
              </w:rPr>
              <w:t xml:space="preserve">: Film</w:t>
            </w:r>
          </w:p>
        </w:tc>
      </w:tr>
    </w:tbl>
    <w:p w:rsidR="00000000" w:rsidDel="00000000" w:rsidP="00000000" w:rsidRDefault="00000000" w:rsidRPr="00000000" w14:paraId="00000011">
      <w:pPr>
        <w:spacing w:line="360" w:lineRule="auto"/>
        <w:jc w:val="center"/>
        <w:rPr>
          <w:b w:val="1"/>
        </w:rPr>
      </w:pPr>
      <w:r w:rsidDel="00000000" w:rsidR="00000000" w:rsidRPr="00000000">
        <w:rPr>
          <w:rtl w:val="0"/>
        </w:rPr>
      </w:r>
    </w:p>
    <w:p w:rsidR="00000000" w:rsidDel="00000000" w:rsidP="00000000" w:rsidRDefault="00000000" w:rsidRPr="00000000" w14:paraId="00000012">
      <w:pPr>
        <w:spacing w:line="360" w:lineRule="auto"/>
        <w:jc w:val="both"/>
        <w:rPr/>
      </w:pPr>
      <w:r w:rsidDel="00000000" w:rsidR="00000000" w:rsidRPr="00000000">
        <w:rPr>
          <w:b w:val="1"/>
          <w:rtl w:val="0"/>
        </w:rPr>
        <w:t xml:space="preserve">          </w:t>
      </w:r>
      <w:r w:rsidDel="00000000" w:rsidR="00000000" w:rsidRPr="00000000">
        <w:rPr>
          <w:rtl w:val="0"/>
        </w:rPr>
        <w:t xml:space="preserve">Milli Eğitim Bakanlığı Din Öğretimi Genel Müdürlüğü’nce hazırlanan Din Kültürü ve Ahlak Bilgisi Öğretmenleri Gelişim Eylem Planı ( DÖGEP) projesi kapsamında, DÖGEP Mayıs ayı faaliyetleri DKAB Öğretmenlerimizin katılımı ile gerçekleşmiştir.</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54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Kültür, bir ulus veya toplumun tarih boyunca geçirdiği yaşantılar sonucunda oluşturduğu maddi ve manevi birikimi demektir Daha kısa bir ifadeyle kültür bir toplumun yaşam biçimidir. Medeniyet ise bir ülke veya toplumun, maddi ve manevi varlıklarının, düşünce, sanat, bilim, teknoloji ürünlerinin tamamını ifade eder. Kültür milli, medeniyet ise evrenseldir. Kültürler milletleri, milletler de medeniyeti doğururlar. Kültür somut ya da soyut olabilir, ama medeniyet somuttur.</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54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54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Bir toplum medeniyeti ile ayakta durur. Medeniyet, toplum hayatında insanı ayakta tutan omurganın görevini üstlenir. Medeniyeti ve geleneği olmayan bir toplumun varlığını sürdürmesi imkânsızdır.</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54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Bir inanç sistemi olarak İslamiyet, İslam kültür ve medeniyetinin kaynağıdır. Bu medeniyet, Hz. Âdem’e vahyin gelişiyle başlar. İlgili kıssaya göre Allah; dürtülerine ve bencil isteklerine göre değil, Allah’ın emir ve yasaklarına göre aklını kullanması için Hz. Âdem’e uyarılarda bulunmuştur. Bu nedenle insanlık tarihi, ilkellikten medeniyete doğru bir ilerleme değil; medeniyetin kaynağından sapma ve ona yeniden dönülmesi şeklinde biçimlenmiştir. Vahyin kaynağına dönmeleri için insanlığa peygamberler gönderilmesiyle medeniyet süreklilik kazanmıştır. İslam medeniyeti, bu peygamberler halkasının sonuncusu olan Hz. Muhammed’le (s.a.v) birlikte olgunlaşmış ve kemale ulaşmıştır.</w:t>
      </w:r>
      <w:r w:rsidDel="00000000" w:rsidR="00000000" w:rsidRPr="00000000">
        <w:rPr>
          <w:rtl w:val="0"/>
        </w:rPr>
      </w:r>
    </w:p>
    <w:p w:rsidR="00000000" w:rsidDel="00000000" w:rsidP="00000000" w:rsidRDefault="00000000" w:rsidRPr="00000000" w14:paraId="00000017">
      <w:pPr>
        <w:spacing w:after="0" w:line="360" w:lineRule="auto"/>
        <w:jc w:val="both"/>
        <w:rPr>
          <w:rFonts w:ascii="Calibri" w:cs="Calibri" w:eastAsia="Calibri" w:hAnsi="Calibri"/>
        </w:rPr>
      </w:pPr>
      <w:r w:rsidDel="00000000" w:rsidR="00000000" w:rsidRPr="00000000">
        <w:rPr>
          <w:rFonts w:ascii="Calibri" w:cs="Calibri" w:eastAsia="Calibri" w:hAnsi="Calibri"/>
          <w:rtl w:val="0"/>
        </w:rPr>
        <w:t xml:space="preserve">          Anadolu tarihin ilk dönemlerinden itibaren birçok medeniyete beşiklik etmiştir. Türkler Anadolu’ya yeni bir renk ve heyecan getirmiş ve bu durum yaklaşık sekiz asır sürmüştür. Selçuklular ve onların devamı olan Osmanlılar hem bu toprakları Müslümanlaştırmışlar, hem de kendileri dairesi içine girdikleri İslam medeniyetinin bayraktarlığını yapmışlardır. İslamiyet, Türk toplumunun eski kültürünü yeni değerlerle kuvvetlendirmiş ve yeni bir hamle yapmaya hazır hale getirmiştir. Türk tarihinden gelen özellikler, İslamiyet’in getirdiği dünya görüşü ve ahlak nizamı ile birleşerek Selçuklu Devleti’ni, Anadolu Selçuklu Devleti’ni, Osmanlı Devleti’ni ve Türkiye Cumhuriyeti’ni kuran ruh ve şuuru oluşturmuştur.</w:t>
      </w:r>
    </w:p>
    <w:p w:rsidR="00000000" w:rsidDel="00000000" w:rsidP="00000000" w:rsidRDefault="00000000" w:rsidRPr="00000000" w14:paraId="00000018">
      <w:pPr>
        <w:spacing w:after="0"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after="0" w:line="360" w:lineRule="auto"/>
        <w:jc w:val="both"/>
        <w:rPr/>
      </w:pPr>
      <w:r w:rsidDel="00000000" w:rsidR="00000000" w:rsidRPr="00000000">
        <w:rPr>
          <w:rFonts w:ascii="Calibri" w:cs="Calibri" w:eastAsia="Calibri" w:hAnsi="Calibri"/>
          <w:rtl w:val="0"/>
        </w:rPr>
        <w:t xml:space="preserve">Yapılan toplantıda “Asya’nın Kandilleri” ve “İslam’ın Altın Çağı “ kısa belgeseline de yer verilerek Kültür ve Medeniyetimizin düşünceye, varlığa, </w:t>
      </w:r>
      <w:r w:rsidDel="00000000" w:rsidR="00000000" w:rsidRPr="00000000">
        <w:rPr>
          <w:rtl w:val="0"/>
        </w:rPr>
        <w:t xml:space="preserve">insana, eğitime, bilime,  sosyal hayata, şehre, sanata, mimariye, dil ve edebiyata yansımaları hakkında aşağıdaki görüşlere yer verilmiştir.</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Osmanlı ‘da köşk, cami, mescit, türbe, han, çeşme vb. yapıların duvarlarına inşa edilen “kuş evleri”  ,  yollarda ve bahçelerde hayvanlar su içebilsin diye taşa oyuk yapılması sevgi ve merhametin mimariye yansıyan güzel bir örneğidir. Ayrıca at veya atlı araçlara binmeyi kolaylaştıran “binek taşları”, hamalların dinlenmesini sağlayan “mola taşları” ve bölgedeki kayıp eşyaların konulduğu “yitik taşları” medeniyetimizin zarafetini gösterir.</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Osmanlı ‘da Ramazan günlerinde zenginler bakkal, manav gibi dükkânlara gider ve zimem (veresiye) defterlerinden rastgele sayfalar koparırdı. Böylece borcu olan borcunu kimin ödediğini, borcu ödeyen de kimin borcunu ödediğini bilmezdi.</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Osmanlı’da kapılarda iki tokmak vardı. Erkek misafirler kalın ses çıkaran tokmağı, kadın misafirler de ince ses çıkaran tokmağı kullanırlardı. Böylece ev halkı kapıdaki misafir hakkında bilgi sahibi olur, ona uygun tedbir alarak kapıyı açarlardı.</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Osmanlı’da komşuluk, dayanışma ve halden anlamanın güzel bir örneği olarak ‘pencere önü çiçekleri’ âdeti vardı. Pencerede sarı çiçek varsa bunun anlamı ‘ bu evde hasta var, kapının önünde, sokakta gürültü yapma’ demek, kırmızı çiçek varsa ‘ bu evde genç kız var, evin önünden geçerken konuşmalarına dikkat et’ demektir.</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Osmanlı’da yardımlaşmanın güzel bir örneği olarak Ramazan aylarında evlerin kapıları iftar saatlerinde açık tutulur ki yolda kalan veya ihtiyacı olan istediği eve girip iftarını ev halkıyla beraber yapabilsin.</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Osmanlı’da yardımlaşmanın bir diğer güzel örneği de “sadaka taşları” dır. Sadaka taşları, sadaka vermek isteyenlerin sadakalarını attıkları, ihtiyaç sahiplerinin de içinden ihtiyaçları kadar aldığı taşlardır. Böylece gösteriş yapmadan yardımda bulunmak isteyenler rahatlıkla sadaka verebilmekte, ihtiyaç sahipleri de kimseye el açmadan ihtiyaçlarını karşılayabilmektedir.</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Dinî mimariye ait eserler cami, mescit, minare, türbe, tekke ve zaviyelerdir. Ev, medrese, sıbyan mektebi, kütüphane, darüşşifa, tabhane, hamam, imaret, çeşme, kervansaray, köprü ve külliye ise sivil mimari unsurlarıdır.</w:t>
      </w:r>
      <w:r w:rsidDel="00000000" w:rsidR="00000000" w:rsidRPr="00000000">
        <w:rPr>
          <w:rFonts w:ascii="Calibri" w:cs="Calibri" w:eastAsia="Calibri" w:hAnsi="Calibri"/>
          <w:b w:val="0"/>
          <w:i w:val="0"/>
          <w:smallCaps w:val="0"/>
          <w:strike w:val="0"/>
          <w:color w:val="000000"/>
          <w:sz w:val="48"/>
          <w:szCs w:val="4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Yeryüzünün her tarafına yayılmış olan bu eserler, İslam medeniyetinin sembolleridir. Müslümanlar mimari eserlerini sadece zevk ve estetik için değil, mutlaka bir ihtiyacı gözeterek yapmışlardır. Örneğin bir caminin, çeşmenin veya köprünün estetik değeri olmakla beraber asıl olan işlevidir.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-Namazın cemaatle kılınması tavsiyesi camiyi, bedensel temizlik vecibesi hamamı, yolcuya hizmet ilkesi han ve kervansarayı, İslam’ın ilme verdiği değer medreseyi, nefis terbiyesi tekkeyi doğurmuştur.</w:t>
      </w:r>
    </w:p>
    <w:p w:rsidR="00000000" w:rsidDel="00000000" w:rsidP="00000000" w:rsidRDefault="00000000" w:rsidRPr="00000000" w14:paraId="00000022">
      <w:pPr>
        <w:spacing w:after="0" w:line="360" w:lineRule="auto"/>
        <w:ind w:left="283" w:firstLine="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48"/>
          <w:szCs w:val="48"/>
          <w:rtl w:val="0"/>
        </w:rPr>
        <w:t xml:space="preserve"> </w:t>
      </w:r>
      <w:r w:rsidDel="00000000" w:rsidR="00000000" w:rsidRPr="00000000">
        <w:rPr>
          <w:rFonts w:ascii="Calibri" w:cs="Calibri" w:eastAsia="Calibri" w:hAnsi="Calibri"/>
          <w:rtl w:val="0"/>
        </w:rPr>
        <w:t xml:space="preserve">İslam medeniyeti bir su medeniyeti olarak da adlandırılır. Osmanlıda çeşme ve sebil yaptırmak, sevap kazanma amacını da aşarak bir zevk ve başlı başına bir estetik gayeydi. Hayırseverler, suyu musluklardan akıtmakla yetinmeyip yaptırdıkları çeşme ve sebillerin güzel olması için âdeta birbirleriyle yarışırlardı. Sebiller yoldan gelip geçenlere soğuk menba suyu içmeleri, böylece yaptıran kişinin hayırla anılması ve ruhuna dua edilmesi için yaptırılmış vakıf eserleriydi.</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Kur’an-ı Kerim ve hadislerde zaman zaman şehir hayatını teşvik eden vurguların bulunması, Müslüman dünyada şehirleşme hareketinin motoru olmuştur.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-Şehir insanın inandığı değerlere göre yaşadığı mekânı tanzimidir. İslam şehirlerinin diğer şehirlerden ayıran en belirgin özelliklerinden birisi mimarinin insanı ezmemesidir. İnşa edilen binalar insana tepeden bakmaz.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-Şehrin siluetine hâkim olan yapı camidir. Caminin dışında yine haşmet ve azamet sahibi olan yapılara bakıldığında devlet yöneticileri veya varlıklı kimselere ait yapılar değil, geniş halk kitlelerinin kullanımında olan yapılar görülür.</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-İslam şehirleri cami merkezlidir. Yaşam alanları, yönetim merkezleri ve sosyal alanlar camilere yakın inşa edilirdi. Bu da Hz. Peygamber’in Mescidi Nebevi merkezli olarak şekillendirdiği Medine-i Münevvere örnek alınarak yapıldığı ifade edilir.</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Müslüman âlimler, Allah’ın kelamı Kur’an-ı Kerim’i anlamak ve insanlığa tebliğ etmek için Arap dili ve edebiyatı üzerine önemli çalışmalar yapmışlar, yapılan bu çalışmalar da diğer dilleri de etkimiştir.</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-Ayrıca Arapça, İslam’a giren her milletin diline dini ve kültürel birçok kelime ve uygulama kazandırmıştır. Özellikle de Türkçe’ de bu durum çok fazladır.</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Bayramlar, kandiller, selamlaşmak, erkek çocuklarının sünnet ettirilmesi, misafire hürmet ve ikramda bulunmak, ayakta bir şey yenilip içilmemesi, başkasının kusuruyla alay edilmemesi, başkasının yanında ayakları uzatıp oturulmaması, başkasının sözünün kesilmemesi vs. pek çok örf adet ve adab-ı muaşeret kuralları kaynağını dinden alır.</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İslamiyet yeryüzünde insanlığı ilme sevk eden ve ilim tahsilini ibadet sayan yegâne dindir. İlk emir ‘oku’ emridir. İslam’ın doğuşuyla birlikte okumak, araştırmak, öğrenmek Müslümanlar için vazgeçilmez hayat biçimi olmuştur. Müslüman bilim adamlarının ilme, bilime büyük katkıları olmuştur.</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Örn: Harezmî cebir ilminin kurucusu kabul edilir. Harezmî’nin açtığı yol sayesinde günümüzdeki cebir yöntemleri gelişti. Bugün kullandığımız tüm cep telefonları, bilgisayarlar, hesap makineleri, televizyonlar kısacası içinde devre olan ve hesap yapan her şeyi Harezmî’nin cebirine borçluyuz. Ayrıca Harezmî, ‘0‘ (sıfır) rakamını ve ‘x’ bilinmeyenini dünyada kullanan ilk kişidir.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İbn-i Sina pek çok alanda bir deha ve bilim adamı olmasının yanı sıra “Avicenna” adıyla ve “el-Kanun” kitabıyla tıbba yapmış olduğu büyük katkılarından dolayı tüm dünyada “Modern tıbbın babası” olarak tanınır.</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Hezarfen, geliştirdiği takma kanatlar ile uçmayı başaran ilk Müslüman Türk bilginidir. </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İslam sanatının en özgün tarafı, tevhit inancı etrafında gelişip büyümesidir. İslamiyet kabul edilince Türk Devletlerinde resim ve heykel sanatları rağbet görmemiş bunun yerine geometrik şekillerin ve bitkisel motiflerin kullanıldığı süsleme sanatı benimsenmiştir. Güzel yazı yazma sanatı olan hat sanatı, minyatür, tezhip ve Ebru sanatları da İslam sanatında yaygındır.</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Eski Türklerdeki töreye dayalı eğitim anlayışı İslamiyet’in kabul edilmesiyle değişime uğramış, İslam dini ve kültürünün öğretilmesi amacıyla dönemin en önemli örgün eğitim kurumları olan medreseler açılmıştır. Böylece hem dini ilimler hem de pozitif ilimlerin öğrenilmesine büyük önem verilmiştir.</w:t>
      </w:r>
    </w:p>
    <w:p w:rsidR="00000000" w:rsidDel="00000000" w:rsidP="00000000" w:rsidRDefault="00000000" w:rsidRPr="00000000" w14:paraId="00000030">
      <w:pPr>
        <w:spacing w:after="0" w:line="360" w:lineRule="auto"/>
        <w:jc w:val="both"/>
        <w:rPr>
          <w:b w:val="1"/>
        </w:rPr>
      </w:pPr>
      <w:r w:rsidDel="00000000" w:rsidR="00000000" w:rsidRPr="00000000">
        <w:rPr>
          <w:rtl w:val="0"/>
        </w:rPr>
      </w:r>
    </w:p>
    <w:sectPr>
      <w:pgSz w:h="16838" w:w="11906" w:orient="portrait"/>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